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4113A" w14:textId="77777777" w:rsidR="001F1A96" w:rsidRPr="004E5D18" w:rsidRDefault="001F1A96" w:rsidP="001F1A96">
      <w:pPr>
        <w:jc w:val="center"/>
        <w:rPr>
          <w:rFonts w:ascii="微软雅黑" w:eastAsia="微软雅黑" w:hAnsi="微软雅黑"/>
          <w:b/>
          <w:color w:val="808080"/>
          <w:sz w:val="28"/>
          <w:szCs w:val="28"/>
        </w:rPr>
      </w:pPr>
      <w:r>
        <w:rPr>
          <w:rFonts w:ascii="微软雅黑" w:eastAsia="微软雅黑" w:hAnsi="微软雅黑" w:hint="eastAsia"/>
          <w:b/>
          <w:color w:val="808080"/>
          <w:sz w:val="28"/>
          <w:szCs w:val="28"/>
        </w:rPr>
        <w:t>外</w:t>
      </w:r>
      <w:proofErr w:type="gramStart"/>
      <w:r>
        <w:rPr>
          <w:rFonts w:ascii="微软雅黑" w:eastAsia="微软雅黑" w:hAnsi="微软雅黑" w:hint="eastAsia"/>
          <w:b/>
          <w:color w:val="808080"/>
          <w:sz w:val="28"/>
          <w:szCs w:val="28"/>
        </w:rPr>
        <w:t>泌</w:t>
      </w:r>
      <w:proofErr w:type="gramEnd"/>
      <w:r>
        <w:rPr>
          <w:rFonts w:ascii="微软雅黑" w:eastAsia="微软雅黑" w:hAnsi="微软雅黑" w:hint="eastAsia"/>
          <w:b/>
          <w:color w:val="808080"/>
          <w:sz w:val="28"/>
          <w:szCs w:val="28"/>
        </w:rPr>
        <w:t>体</w:t>
      </w:r>
      <w:r w:rsidRPr="004E5D18">
        <w:rPr>
          <w:rFonts w:ascii="微软雅黑" w:eastAsia="微软雅黑" w:hAnsi="微软雅黑" w:hint="eastAsia"/>
          <w:b/>
          <w:color w:val="808080"/>
          <w:sz w:val="28"/>
          <w:szCs w:val="28"/>
        </w:rPr>
        <w:t>收集</w:t>
      </w:r>
      <w:r>
        <w:rPr>
          <w:rFonts w:ascii="微软雅黑" w:eastAsia="微软雅黑" w:hAnsi="微软雅黑" w:hint="eastAsia"/>
          <w:b/>
          <w:color w:val="808080"/>
          <w:sz w:val="28"/>
          <w:szCs w:val="28"/>
        </w:rPr>
        <w:t>与寄送</w:t>
      </w:r>
      <w:r w:rsidRPr="004E5D18">
        <w:rPr>
          <w:rFonts w:ascii="微软雅黑" w:eastAsia="微软雅黑" w:hAnsi="微软雅黑" w:hint="eastAsia"/>
          <w:b/>
          <w:color w:val="808080"/>
          <w:sz w:val="28"/>
          <w:szCs w:val="28"/>
        </w:rPr>
        <w:t>指南</w:t>
      </w:r>
    </w:p>
    <w:p w14:paraId="54D59F08" w14:textId="77777777" w:rsidR="001F1A96" w:rsidRPr="0035012E" w:rsidRDefault="001F1A96" w:rsidP="001F1A96">
      <w:pPr>
        <w:rPr>
          <w:rFonts w:ascii="微软雅黑" w:eastAsia="微软雅黑" w:hAnsi="微软雅黑"/>
          <w:b/>
          <w:color w:val="808080"/>
          <w:szCs w:val="21"/>
        </w:rPr>
      </w:pPr>
      <w:bookmarkStart w:id="0" w:name="_Hlk8290290"/>
      <w:r w:rsidRPr="0035012E">
        <w:rPr>
          <w:rFonts w:ascii="微软雅黑" w:eastAsia="微软雅黑" w:hAnsi="微软雅黑" w:hint="eastAsia"/>
          <w:b/>
          <w:color w:val="808080"/>
          <w:szCs w:val="21"/>
        </w:rPr>
        <w:t>收件地址：</w:t>
      </w:r>
    </w:p>
    <w:p w14:paraId="2242E241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proofErr w:type="gramStart"/>
      <w:r w:rsidRPr="0035012E">
        <w:rPr>
          <w:rFonts w:ascii="微软雅黑" w:eastAsia="微软雅黑" w:hAnsi="微软雅黑" w:hint="eastAsia"/>
          <w:color w:val="808080"/>
          <w:szCs w:val="21"/>
        </w:rPr>
        <w:t>厦门市翔安区</w:t>
      </w:r>
      <w:proofErr w:type="gramEnd"/>
      <w:r w:rsidRPr="0035012E">
        <w:rPr>
          <w:rFonts w:ascii="微软雅黑" w:eastAsia="微软雅黑" w:hAnsi="微软雅黑" w:hint="eastAsia"/>
          <w:color w:val="808080"/>
          <w:szCs w:val="21"/>
        </w:rPr>
        <w:t>翔安南路厦大</w:t>
      </w:r>
      <w:proofErr w:type="gramStart"/>
      <w:r w:rsidRPr="0035012E">
        <w:rPr>
          <w:rFonts w:ascii="微软雅黑" w:eastAsia="微软雅黑" w:hAnsi="微软雅黑" w:hint="eastAsia"/>
          <w:color w:val="808080"/>
          <w:szCs w:val="21"/>
        </w:rPr>
        <w:t>翔安校区庄瑾楼</w:t>
      </w:r>
      <w:proofErr w:type="gramEnd"/>
      <w:r w:rsidRPr="0035012E">
        <w:rPr>
          <w:rFonts w:ascii="微软雅黑" w:eastAsia="微软雅黑" w:hAnsi="微软雅黑"/>
          <w:color w:val="808080"/>
          <w:szCs w:val="21"/>
        </w:rPr>
        <w:t>248实验室</w:t>
      </w:r>
      <w:r w:rsidRPr="0035012E">
        <w:rPr>
          <w:rFonts w:ascii="微软雅黑" w:eastAsia="微软雅黑" w:hAnsi="微软雅黑" w:hint="eastAsia"/>
          <w:color w:val="808080"/>
          <w:szCs w:val="21"/>
        </w:rPr>
        <w:t>，洪志雄，1</w:t>
      </w:r>
      <w:r w:rsidRPr="0035012E">
        <w:rPr>
          <w:rFonts w:ascii="微软雅黑" w:eastAsia="微软雅黑" w:hAnsi="微软雅黑"/>
          <w:color w:val="808080"/>
          <w:szCs w:val="21"/>
        </w:rPr>
        <w:t>8030029652</w:t>
      </w:r>
    </w:p>
    <w:p w14:paraId="7AEEA41D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bookmarkStart w:id="1" w:name="_GoBack"/>
      <w:bookmarkEnd w:id="1"/>
    </w:p>
    <w:p w14:paraId="301AD7D5" w14:textId="77777777" w:rsidR="001F1A96" w:rsidRPr="0035012E" w:rsidRDefault="001F1A96" w:rsidP="001F1A96">
      <w:pPr>
        <w:rPr>
          <w:rFonts w:ascii="微软雅黑" w:eastAsia="微软雅黑" w:hAnsi="微软雅黑"/>
          <w:b/>
          <w:color w:val="808080"/>
          <w:szCs w:val="21"/>
        </w:rPr>
      </w:pPr>
      <w:r w:rsidRPr="0035012E">
        <w:rPr>
          <w:rFonts w:ascii="微软雅黑" w:eastAsia="微软雅黑" w:hAnsi="微软雅黑" w:hint="eastAsia"/>
          <w:b/>
          <w:color w:val="808080"/>
          <w:szCs w:val="21"/>
        </w:rPr>
        <w:t>1. 血清样品</w:t>
      </w:r>
    </w:p>
    <w:bookmarkEnd w:id="0"/>
    <w:p w14:paraId="10D6E46B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(1) 用采血针和普通血清管（不含任何试剂，10ml规格）采血10 ml。</w:t>
      </w:r>
    </w:p>
    <w:p w14:paraId="1F058EC7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(2) 室温静置 30 min，然后4°C条件下，静置3-4小时（此时可见血块析出）。</w:t>
      </w:r>
    </w:p>
    <w:p w14:paraId="33431AB9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 xml:space="preserve">(3) </w:t>
      </w:r>
      <w:proofErr w:type="gramStart"/>
      <w:r w:rsidRPr="0035012E">
        <w:rPr>
          <w:rFonts w:ascii="微软雅黑" w:eastAsia="微软雅黑" w:hAnsi="微软雅黑" w:hint="eastAsia"/>
          <w:color w:val="808080"/>
          <w:szCs w:val="21"/>
        </w:rPr>
        <w:t>用移液</w:t>
      </w:r>
      <w:proofErr w:type="gramEnd"/>
      <w:r w:rsidRPr="0035012E">
        <w:rPr>
          <w:rFonts w:ascii="微软雅黑" w:eastAsia="微软雅黑" w:hAnsi="微软雅黑" w:hint="eastAsia"/>
          <w:color w:val="808080"/>
          <w:szCs w:val="21"/>
        </w:rPr>
        <w:t>器吸取上面的淡黄色血清（应该有4 ml左右）转入15 ml离心管中，4°C条件下 3000g离心15min，小心取上清转入新的15 ml离心管中，最大程度保证血清质量。</w:t>
      </w:r>
    </w:p>
    <w:p w14:paraId="3064E80D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(4) 离心后的血清</w:t>
      </w:r>
      <w:proofErr w:type="gramStart"/>
      <w:r w:rsidRPr="0035012E">
        <w:rPr>
          <w:rFonts w:ascii="微软雅黑" w:eastAsia="微软雅黑" w:hAnsi="微软雅黑" w:hint="eastAsia"/>
          <w:color w:val="808080"/>
          <w:szCs w:val="21"/>
        </w:rPr>
        <w:t>15分钟内冻存于</w:t>
      </w:r>
      <w:proofErr w:type="gramEnd"/>
      <w:r w:rsidRPr="0035012E">
        <w:rPr>
          <w:rFonts w:ascii="微软雅黑" w:eastAsia="微软雅黑" w:hAnsi="微软雅黑" w:hint="eastAsia"/>
          <w:color w:val="808080"/>
          <w:szCs w:val="21"/>
        </w:rPr>
        <w:t>-80°C冰箱。</w:t>
      </w:r>
    </w:p>
    <w:p w14:paraId="2A270115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提示：送样量最好4 ml以上（分离4 ml血清约需要10-15ml全血）。</w:t>
      </w:r>
    </w:p>
    <w:p w14:paraId="35614B9C" w14:textId="77777777" w:rsidR="001F1A96" w:rsidRPr="0035012E" w:rsidRDefault="001F1A96" w:rsidP="001F1A96">
      <w:pPr>
        <w:rPr>
          <w:rFonts w:ascii="微软雅黑" w:eastAsia="微软雅黑" w:hAnsi="微软雅黑"/>
          <w:b/>
          <w:color w:val="808080"/>
          <w:szCs w:val="21"/>
        </w:rPr>
      </w:pPr>
      <w:r w:rsidRPr="0035012E">
        <w:rPr>
          <w:rFonts w:ascii="微软雅黑" w:eastAsia="微软雅黑" w:hAnsi="微软雅黑" w:hint="eastAsia"/>
          <w:b/>
          <w:color w:val="808080"/>
          <w:szCs w:val="21"/>
        </w:rPr>
        <w:t>2. 血浆样品（不能用肝素抗凝）</w:t>
      </w:r>
    </w:p>
    <w:p w14:paraId="709E765C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(1) 用采血针和EDTA</w:t>
      </w:r>
      <w:proofErr w:type="gramStart"/>
      <w:r w:rsidRPr="0035012E">
        <w:rPr>
          <w:rFonts w:ascii="微软雅黑" w:eastAsia="微软雅黑" w:hAnsi="微软雅黑" w:hint="eastAsia"/>
          <w:color w:val="808080"/>
          <w:szCs w:val="21"/>
        </w:rPr>
        <w:t>抗凝管</w:t>
      </w:r>
      <w:proofErr w:type="gramEnd"/>
      <w:r w:rsidRPr="0035012E">
        <w:rPr>
          <w:rFonts w:ascii="微软雅黑" w:eastAsia="微软雅黑" w:hAnsi="微软雅黑" w:hint="eastAsia"/>
          <w:color w:val="808080"/>
          <w:szCs w:val="21"/>
        </w:rPr>
        <w:t>抽取全血，轻柔混匀后室温或者4°C保存，并在1小时内进行下一步处理。</w:t>
      </w:r>
    </w:p>
    <w:p w14:paraId="0A2FADB2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(2) 4°C条件下，使用吊桶式转头1900 g离心10 min，小心吸取上清即为血浆，最后500 μl左右丢弃。得到的血浆再次离心，条件为4°C，3000 g，15 min，小心吸出血浆，注意不要碰到底部和侧面的沉淀物。</w:t>
      </w:r>
    </w:p>
    <w:p w14:paraId="62274C52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(3) 将血浆冻存于-80°C。</w:t>
      </w:r>
    </w:p>
    <w:p w14:paraId="18A7CAA5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提示：送样量最好4 ml以上（分离4 ml血浆约需要8-10 ml全血）。</w:t>
      </w:r>
    </w:p>
    <w:p w14:paraId="7815E225" w14:textId="77777777" w:rsidR="001F1A96" w:rsidRPr="0035012E" w:rsidRDefault="001F1A96" w:rsidP="001F1A96">
      <w:pPr>
        <w:rPr>
          <w:rFonts w:ascii="微软雅黑" w:eastAsia="微软雅黑" w:hAnsi="微软雅黑"/>
          <w:b/>
          <w:color w:val="808080"/>
          <w:szCs w:val="21"/>
        </w:rPr>
      </w:pPr>
      <w:r w:rsidRPr="0035012E">
        <w:rPr>
          <w:rFonts w:ascii="微软雅黑" w:eastAsia="微软雅黑" w:hAnsi="微软雅黑" w:hint="eastAsia"/>
          <w:b/>
          <w:color w:val="808080"/>
          <w:szCs w:val="21"/>
        </w:rPr>
        <w:t>3. 细胞上清</w:t>
      </w:r>
    </w:p>
    <w:p w14:paraId="7A91AD35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lastRenderedPageBreak/>
        <w:t>(1) 细胞在正常含有血清的培养基中培养一定时间，贴壁细胞密度在70 %-80 %，悬浮细胞密度在60 %-70 %。</w:t>
      </w:r>
    </w:p>
    <w:p w14:paraId="41AECF8D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(2) 对于贴壁细胞，去除原有培养基，换为新的不含外</w:t>
      </w:r>
      <w:proofErr w:type="gramStart"/>
      <w:r w:rsidRPr="0035012E">
        <w:rPr>
          <w:rFonts w:ascii="微软雅黑" w:eastAsia="微软雅黑" w:hAnsi="微软雅黑" w:hint="eastAsia"/>
          <w:color w:val="808080"/>
          <w:szCs w:val="21"/>
        </w:rPr>
        <w:t>泌</w:t>
      </w:r>
      <w:proofErr w:type="gramEnd"/>
      <w:r w:rsidRPr="0035012E">
        <w:rPr>
          <w:rFonts w:ascii="微软雅黑" w:eastAsia="微软雅黑" w:hAnsi="微软雅黑" w:hint="eastAsia"/>
          <w:color w:val="808080"/>
          <w:szCs w:val="21"/>
        </w:rPr>
        <w:t>体的培养基或者无血清培养基；对于悬浮细胞，300 g，4°C，10 min收集细胞。</w:t>
      </w:r>
    </w:p>
    <w:p w14:paraId="6A5D3374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(3) 使用不含外</w:t>
      </w:r>
      <w:proofErr w:type="gramStart"/>
      <w:r w:rsidRPr="0035012E">
        <w:rPr>
          <w:rFonts w:ascii="微软雅黑" w:eastAsia="微软雅黑" w:hAnsi="微软雅黑" w:hint="eastAsia"/>
          <w:color w:val="808080"/>
          <w:szCs w:val="21"/>
        </w:rPr>
        <w:t>泌</w:t>
      </w:r>
      <w:proofErr w:type="gramEnd"/>
      <w:r w:rsidRPr="0035012E">
        <w:rPr>
          <w:rFonts w:ascii="微软雅黑" w:eastAsia="微软雅黑" w:hAnsi="微软雅黑" w:hint="eastAsia"/>
          <w:color w:val="808080"/>
          <w:szCs w:val="21"/>
        </w:rPr>
        <w:t>体的培养基或者无血清培养基悬浮细胞并继续培养。细胞继续培养24-48 小时，根据细胞的生长速度确定收取上清时间。</w:t>
      </w:r>
    </w:p>
    <w:p w14:paraId="148BE42D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(4) 收集细胞上清，300 g，4°C，离心10 min；小心吸取上清，注意避免吸入细胞或者细胞碎片。</w:t>
      </w:r>
    </w:p>
    <w:p w14:paraId="55BD4F90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(5) 3000 g，4°C，再次离心15 min，确保将细胞或者细胞碎片去除干净。</w:t>
      </w:r>
    </w:p>
    <w:p w14:paraId="5AA23083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(6) 取上清，注意避免吸入细胞或者细胞碎片，合并相同的细胞培养液上清样品，装入无菌的玻璃瓶，可在4°C短期保存（1-2天），长期保存可冻存于-80°C 。建议细胞上清分离后尽快进行外</w:t>
      </w:r>
      <w:proofErr w:type="gramStart"/>
      <w:r w:rsidRPr="0035012E">
        <w:rPr>
          <w:rFonts w:ascii="微软雅黑" w:eastAsia="微软雅黑" w:hAnsi="微软雅黑" w:hint="eastAsia"/>
          <w:color w:val="808080"/>
          <w:szCs w:val="21"/>
        </w:rPr>
        <w:t>泌</w:t>
      </w:r>
      <w:proofErr w:type="gramEnd"/>
      <w:r w:rsidRPr="0035012E">
        <w:rPr>
          <w:rFonts w:ascii="微软雅黑" w:eastAsia="微软雅黑" w:hAnsi="微软雅黑" w:hint="eastAsia"/>
          <w:color w:val="808080"/>
          <w:szCs w:val="21"/>
        </w:rPr>
        <w:t>体分离，保存在4°C和-80°C，都会对产量有一定的影响。</w:t>
      </w:r>
    </w:p>
    <w:p w14:paraId="1B2BEC55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提示：送样量最好50ml以上。</w:t>
      </w:r>
    </w:p>
    <w:p w14:paraId="7F162B14" w14:textId="77777777" w:rsidR="001F1A96" w:rsidRPr="0035012E" w:rsidRDefault="001F1A96" w:rsidP="001F1A96">
      <w:pPr>
        <w:rPr>
          <w:rFonts w:ascii="微软雅黑" w:eastAsia="微软雅黑" w:hAnsi="微软雅黑"/>
          <w:b/>
          <w:color w:val="808080"/>
          <w:szCs w:val="21"/>
        </w:rPr>
      </w:pPr>
      <w:r w:rsidRPr="0035012E">
        <w:rPr>
          <w:rFonts w:ascii="微软雅黑" w:eastAsia="微软雅黑" w:hAnsi="微软雅黑"/>
          <w:b/>
          <w:color w:val="808080"/>
          <w:szCs w:val="21"/>
        </w:rPr>
        <w:t>4</w:t>
      </w:r>
      <w:r w:rsidRPr="0035012E">
        <w:rPr>
          <w:rFonts w:ascii="微软雅黑" w:eastAsia="微软雅黑" w:hAnsi="微软雅黑" w:hint="eastAsia"/>
          <w:b/>
          <w:color w:val="808080"/>
          <w:szCs w:val="21"/>
        </w:rPr>
        <w:t>. 尿液</w:t>
      </w:r>
    </w:p>
    <w:p w14:paraId="107F92EF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(1)</w:t>
      </w:r>
      <w:r w:rsidRPr="0035012E">
        <w:rPr>
          <w:rFonts w:ascii="微软雅黑" w:eastAsia="微软雅黑" w:hAnsi="微软雅黑"/>
          <w:color w:val="808080"/>
          <w:szCs w:val="21"/>
        </w:rPr>
        <w:t xml:space="preserve"> </w:t>
      </w:r>
      <w:r w:rsidRPr="0035012E">
        <w:rPr>
          <w:rFonts w:ascii="微软雅黑" w:eastAsia="微软雅黑" w:hAnsi="微软雅黑" w:hint="eastAsia"/>
          <w:color w:val="808080"/>
          <w:szCs w:val="21"/>
        </w:rPr>
        <w:t>收集尿液时，应该尽量选择受试者的“新鲜”尿液</w:t>
      </w:r>
      <w:r w:rsidRPr="0035012E">
        <w:rPr>
          <w:rFonts w:ascii="微软雅黑" w:eastAsia="微软雅黑" w:hAnsi="微软雅黑"/>
          <w:color w:val="808080"/>
          <w:szCs w:val="21"/>
        </w:rPr>
        <w:t>10</w:t>
      </w:r>
      <w:r w:rsidRPr="0035012E">
        <w:rPr>
          <w:rFonts w:ascii="微软雅黑" w:eastAsia="微软雅黑" w:hAnsi="微软雅黑" w:hint="eastAsia"/>
          <w:color w:val="808080"/>
          <w:szCs w:val="21"/>
        </w:rPr>
        <w:t>0ml，并注意避免细菌污染，收集前注意对饮食的控制；</w:t>
      </w:r>
    </w:p>
    <w:p w14:paraId="09348743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(</w:t>
      </w:r>
      <w:r w:rsidRPr="0035012E">
        <w:rPr>
          <w:rFonts w:ascii="微软雅黑" w:eastAsia="微软雅黑" w:hAnsi="微软雅黑"/>
          <w:color w:val="808080"/>
          <w:szCs w:val="21"/>
        </w:rPr>
        <w:t>2</w:t>
      </w:r>
      <w:r w:rsidRPr="0035012E">
        <w:rPr>
          <w:rFonts w:ascii="微软雅黑" w:eastAsia="微软雅黑" w:hAnsi="微软雅黑" w:hint="eastAsia"/>
          <w:color w:val="808080"/>
          <w:szCs w:val="21"/>
        </w:rPr>
        <w:t>) 并于3000×g离心15min，去除细胞或细胞碎片；</w:t>
      </w:r>
    </w:p>
    <w:p w14:paraId="3F35BDCD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(</w:t>
      </w:r>
      <w:r w:rsidRPr="0035012E">
        <w:rPr>
          <w:rFonts w:ascii="微软雅黑" w:eastAsia="微软雅黑" w:hAnsi="微软雅黑"/>
          <w:color w:val="808080"/>
          <w:szCs w:val="21"/>
        </w:rPr>
        <w:t>3</w:t>
      </w:r>
      <w:r w:rsidRPr="0035012E">
        <w:rPr>
          <w:rFonts w:ascii="微软雅黑" w:eastAsia="微软雅黑" w:hAnsi="微软雅黑" w:hint="eastAsia"/>
          <w:color w:val="808080"/>
          <w:szCs w:val="21"/>
        </w:rPr>
        <w:t>)</w:t>
      </w:r>
      <w:r w:rsidRPr="0035012E">
        <w:rPr>
          <w:rFonts w:ascii="微软雅黑" w:eastAsia="微软雅黑" w:hAnsi="微软雅黑"/>
          <w:color w:val="808080"/>
          <w:szCs w:val="21"/>
        </w:rPr>
        <w:t xml:space="preserve"> </w:t>
      </w:r>
      <w:r w:rsidRPr="0035012E">
        <w:rPr>
          <w:rFonts w:ascii="微软雅黑" w:eastAsia="微软雅黑" w:hAnsi="微软雅黑" w:hint="eastAsia"/>
          <w:color w:val="808080"/>
          <w:szCs w:val="21"/>
        </w:rPr>
        <w:t>-80℃冰箱中保存。</w:t>
      </w:r>
    </w:p>
    <w:p w14:paraId="0BBF3E9D" w14:textId="77777777" w:rsidR="001F1A96" w:rsidRPr="0035012E" w:rsidRDefault="001F1A96" w:rsidP="001F1A96">
      <w:pPr>
        <w:rPr>
          <w:rFonts w:ascii="微软雅黑" w:eastAsia="微软雅黑" w:hAnsi="微软雅黑"/>
          <w:b/>
          <w:color w:val="808080"/>
          <w:szCs w:val="21"/>
        </w:rPr>
      </w:pPr>
      <w:r w:rsidRPr="0035012E">
        <w:rPr>
          <w:rFonts w:ascii="微软雅黑" w:eastAsia="微软雅黑" w:hAnsi="微软雅黑"/>
          <w:b/>
          <w:color w:val="808080"/>
          <w:szCs w:val="21"/>
        </w:rPr>
        <w:t>5</w:t>
      </w:r>
      <w:r w:rsidRPr="0035012E">
        <w:rPr>
          <w:rFonts w:ascii="微软雅黑" w:eastAsia="微软雅黑" w:hAnsi="微软雅黑" w:hint="eastAsia"/>
          <w:b/>
          <w:color w:val="808080"/>
          <w:szCs w:val="21"/>
        </w:rPr>
        <w:t>.脑脊液</w:t>
      </w:r>
    </w:p>
    <w:p w14:paraId="42D1B80B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(1)</w:t>
      </w:r>
      <w:r w:rsidRPr="0035012E">
        <w:rPr>
          <w:rFonts w:ascii="微软雅黑" w:eastAsia="微软雅黑" w:hAnsi="微软雅黑"/>
          <w:color w:val="808080"/>
          <w:szCs w:val="21"/>
        </w:rPr>
        <w:t xml:space="preserve"> </w:t>
      </w:r>
      <w:r w:rsidRPr="0035012E">
        <w:rPr>
          <w:rFonts w:ascii="微软雅黑" w:eastAsia="微软雅黑" w:hAnsi="微软雅黑" w:hint="eastAsia"/>
          <w:color w:val="808080"/>
          <w:szCs w:val="21"/>
        </w:rPr>
        <w:t>收集脑脊液10ml，避免受到血液污染；</w:t>
      </w:r>
    </w:p>
    <w:p w14:paraId="028E61E1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lastRenderedPageBreak/>
        <w:t>(</w:t>
      </w:r>
      <w:r w:rsidRPr="0035012E">
        <w:rPr>
          <w:rFonts w:ascii="微软雅黑" w:eastAsia="微软雅黑" w:hAnsi="微软雅黑"/>
          <w:color w:val="808080"/>
          <w:szCs w:val="21"/>
        </w:rPr>
        <w:t>2</w:t>
      </w:r>
      <w:r w:rsidRPr="0035012E">
        <w:rPr>
          <w:rFonts w:ascii="微软雅黑" w:eastAsia="微软雅黑" w:hAnsi="微软雅黑" w:hint="eastAsia"/>
          <w:color w:val="808080"/>
          <w:szCs w:val="21"/>
        </w:rPr>
        <w:t>)</w:t>
      </w:r>
      <w:r w:rsidRPr="0035012E">
        <w:rPr>
          <w:rFonts w:ascii="微软雅黑" w:eastAsia="微软雅黑" w:hAnsi="微软雅黑"/>
          <w:color w:val="808080"/>
          <w:szCs w:val="21"/>
        </w:rPr>
        <w:t xml:space="preserve"> </w:t>
      </w:r>
      <w:r w:rsidRPr="0035012E">
        <w:rPr>
          <w:rFonts w:ascii="微软雅黑" w:eastAsia="微软雅黑" w:hAnsi="微软雅黑" w:hint="eastAsia"/>
          <w:color w:val="808080"/>
          <w:szCs w:val="21"/>
        </w:rPr>
        <w:t>并于3000×g 离心15min，去除细胞或细胞碎片；</w:t>
      </w:r>
    </w:p>
    <w:p w14:paraId="5DF5EF3F" w14:textId="728EBF2E" w:rsidR="001F1A96" w:rsidRPr="001F1A96" w:rsidRDefault="001F1A96" w:rsidP="001F1A96">
      <w:pPr>
        <w:rPr>
          <w:rFonts w:ascii="微软雅黑" w:eastAsia="微软雅黑" w:hAnsi="微软雅黑" w:hint="eastAsia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(</w:t>
      </w:r>
      <w:r w:rsidRPr="0035012E">
        <w:rPr>
          <w:rFonts w:ascii="微软雅黑" w:eastAsia="微软雅黑" w:hAnsi="微软雅黑"/>
          <w:color w:val="808080"/>
          <w:szCs w:val="21"/>
        </w:rPr>
        <w:t>3</w:t>
      </w:r>
      <w:r w:rsidRPr="0035012E">
        <w:rPr>
          <w:rFonts w:ascii="微软雅黑" w:eastAsia="微软雅黑" w:hAnsi="微软雅黑" w:hint="eastAsia"/>
          <w:color w:val="808080"/>
          <w:szCs w:val="21"/>
        </w:rPr>
        <w:t>)</w:t>
      </w:r>
      <w:r w:rsidRPr="0035012E">
        <w:rPr>
          <w:rFonts w:ascii="微软雅黑" w:eastAsia="微软雅黑" w:hAnsi="微软雅黑"/>
          <w:color w:val="808080"/>
          <w:szCs w:val="21"/>
        </w:rPr>
        <w:t xml:space="preserve"> </w:t>
      </w:r>
      <w:r w:rsidRPr="0035012E">
        <w:rPr>
          <w:rFonts w:ascii="微软雅黑" w:eastAsia="微软雅黑" w:hAnsi="微软雅黑" w:hint="eastAsia"/>
          <w:color w:val="808080"/>
          <w:szCs w:val="21"/>
        </w:rPr>
        <w:t>-80℃冰箱中保存。</w:t>
      </w:r>
    </w:p>
    <w:p w14:paraId="3EE834F4" w14:textId="77777777" w:rsidR="001F1A96" w:rsidRPr="0035012E" w:rsidRDefault="001F1A96" w:rsidP="001F1A96">
      <w:pPr>
        <w:rPr>
          <w:rFonts w:ascii="微软雅黑" w:eastAsia="微软雅黑" w:hAnsi="微软雅黑"/>
          <w:b/>
          <w:color w:val="808080"/>
          <w:szCs w:val="21"/>
        </w:rPr>
      </w:pPr>
      <w:r w:rsidRPr="0035012E">
        <w:rPr>
          <w:rFonts w:ascii="微软雅黑" w:eastAsia="微软雅黑" w:hAnsi="微软雅黑" w:hint="eastAsia"/>
          <w:b/>
          <w:color w:val="808080"/>
          <w:szCs w:val="21"/>
        </w:rPr>
        <w:t>注意事项：</w:t>
      </w:r>
    </w:p>
    <w:p w14:paraId="6D445226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● 采集的样本需要符合纳入标准：如年龄、肥胖（身高、体重）、血糖血脂血压、诊断情况等。</w:t>
      </w:r>
    </w:p>
    <w:p w14:paraId="71107004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● 统一早晨空腹采血，尽量避免样本间的差异影响。</w:t>
      </w:r>
    </w:p>
    <w:p w14:paraId="1EA63F2B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● 如个别样本发生溶血，则弃掉。</w:t>
      </w:r>
    </w:p>
    <w:p w14:paraId="6AD215E2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● 样本编号用油性</w:t>
      </w:r>
      <w:proofErr w:type="gramStart"/>
      <w:r w:rsidRPr="0035012E">
        <w:rPr>
          <w:rFonts w:ascii="微软雅黑" w:eastAsia="微软雅黑" w:hAnsi="微软雅黑" w:hint="eastAsia"/>
          <w:color w:val="808080"/>
          <w:szCs w:val="21"/>
        </w:rPr>
        <w:t>笔清楚</w:t>
      </w:r>
      <w:proofErr w:type="gramEnd"/>
      <w:r w:rsidRPr="0035012E">
        <w:rPr>
          <w:rFonts w:ascii="微软雅黑" w:eastAsia="微软雅黑" w:hAnsi="微软雅黑" w:hint="eastAsia"/>
          <w:color w:val="808080"/>
          <w:szCs w:val="21"/>
        </w:rPr>
        <w:t>地写在管壁及管盖上。</w:t>
      </w:r>
    </w:p>
    <w:p w14:paraId="189E60F6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● 离心管在放入冰箱前，用封口膜密封。</w:t>
      </w:r>
    </w:p>
    <w:p w14:paraId="0EFA798A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● 如果提供的是冻存细胞株，需提供详尽的复苏方法。</w:t>
      </w:r>
    </w:p>
    <w:p w14:paraId="3A155124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● 细胞培养</w:t>
      </w:r>
      <w:proofErr w:type="gramStart"/>
      <w:r w:rsidRPr="0035012E">
        <w:rPr>
          <w:rFonts w:ascii="微软雅黑" w:eastAsia="微软雅黑" w:hAnsi="微软雅黑" w:hint="eastAsia"/>
          <w:color w:val="808080"/>
          <w:szCs w:val="21"/>
        </w:rPr>
        <w:t>基必须</w:t>
      </w:r>
      <w:proofErr w:type="gramEnd"/>
      <w:r w:rsidRPr="0035012E">
        <w:rPr>
          <w:rFonts w:ascii="微软雅黑" w:eastAsia="微软雅黑" w:hAnsi="微软雅黑" w:hint="eastAsia"/>
          <w:color w:val="808080"/>
          <w:szCs w:val="21"/>
        </w:rPr>
        <w:t>使用去除exosome（de-exosome）的血清或者无血清培养基（例如Thermo Fisher的SFM）。</w:t>
      </w:r>
    </w:p>
    <w:p w14:paraId="5ED699C8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● 分离外</w:t>
      </w:r>
      <w:proofErr w:type="gramStart"/>
      <w:r w:rsidRPr="0035012E">
        <w:rPr>
          <w:rFonts w:ascii="微软雅黑" w:eastAsia="微软雅黑" w:hAnsi="微软雅黑" w:hint="eastAsia"/>
          <w:color w:val="808080"/>
          <w:szCs w:val="21"/>
        </w:rPr>
        <w:t>泌</w:t>
      </w:r>
      <w:proofErr w:type="gramEnd"/>
      <w:r w:rsidRPr="0035012E">
        <w:rPr>
          <w:rFonts w:ascii="微软雅黑" w:eastAsia="微软雅黑" w:hAnsi="微软雅黑" w:hint="eastAsia"/>
          <w:color w:val="808080"/>
          <w:szCs w:val="21"/>
        </w:rPr>
        <w:t>体前的样品不能加入任何RNA保护剂（如</w:t>
      </w:r>
      <w:proofErr w:type="spellStart"/>
      <w:r w:rsidRPr="0035012E">
        <w:rPr>
          <w:rFonts w:ascii="微软雅黑" w:eastAsia="微软雅黑" w:hAnsi="微软雅黑" w:hint="eastAsia"/>
          <w:color w:val="808080"/>
          <w:szCs w:val="21"/>
        </w:rPr>
        <w:t>Trizol</w:t>
      </w:r>
      <w:proofErr w:type="spellEnd"/>
      <w:r w:rsidRPr="0035012E">
        <w:rPr>
          <w:rFonts w:ascii="微软雅黑" w:eastAsia="微软雅黑" w:hAnsi="微软雅黑" w:hint="eastAsia"/>
          <w:color w:val="808080"/>
          <w:szCs w:val="21"/>
        </w:rPr>
        <w:t>）。</w:t>
      </w:r>
    </w:p>
    <w:p w14:paraId="69D68756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● 分离好的外</w:t>
      </w:r>
      <w:proofErr w:type="gramStart"/>
      <w:r w:rsidRPr="0035012E">
        <w:rPr>
          <w:rFonts w:ascii="微软雅黑" w:eastAsia="微软雅黑" w:hAnsi="微软雅黑" w:hint="eastAsia"/>
          <w:color w:val="808080"/>
          <w:szCs w:val="21"/>
        </w:rPr>
        <w:t>泌</w:t>
      </w:r>
      <w:proofErr w:type="gramEnd"/>
      <w:r w:rsidRPr="0035012E">
        <w:rPr>
          <w:rFonts w:ascii="微软雅黑" w:eastAsia="微软雅黑" w:hAnsi="微软雅黑" w:hint="eastAsia"/>
          <w:color w:val="808080"/>
          <w:szCs w:val="21"/>
        </w:rPr>
        <w:t>体如需进行电镜观察，需要放4°C保存，并且不宜保存太久。</w:t>
      </w:r>
    </w:p>
    <w:p w14:paraId="6612EDD8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● 全血建议使用</w:t>
      </w:r>
      <w:proofErr w:type="spellStart"/>
      <w:r w:rsidRPr="0035012E">
        <w:rPr>
          <w:rFonts w:ascii="微软雅黑" w:eastAsia="微软雅黑" w:hAnsi="微软雅黑"/>
          <w:color w:val="808080"/>
          <w:szCs w:val="21"/>
        </w:rPr>
        <w:t>PAXgene</w:t>
      </w:r>
      <w:proofErr w:type="spellEnd"/>
      <w:r w:rsidRPr="0035012E">
        <w:rPr>
          <w:rFonts w:ascii="微软雅黑" w:eastAsia="微软雅黑" w:hAnsi="微软雅黑"/>
          <w:color w:val="808080"/>
          <w:szCs w:val="21"/>
        </w:rPr>
        <w:t>管保存</w:t>
      </w:r>
      <w:r w:rsidRPr="0035012E">
        <w:rPr>
          <w:rFonts w:ascii="微软雅黑" w:eastAsia="微软雅黑" w:hAnsi="微软雅黑" w:hint="eastAsia"/>
          <w:color w:val="808080"/>
          <w:szCs w:val="21"/>
        </w:rPr>
        <w:t>，不可冻融，取血后尽早制备血浆或血清，血浆或血清可以-80°C保存，但应避免反复冻融。</w:t>
      </w:r>
    </w:p>
    <w:p w14:paraId="7F3B5E1E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● 储存条件以及储存时间影响外</w:t>
      </w:r>
      <w:proofErr w:type="gramStart"/>
      <w:r w:rsidRPr="0035012E">
        <w:rPr>
          <w:rFonts w:ascii="微软雅黑" w:eastAsia="微软雅黑" w:hAnsi="微软雅黑" w:hint="eastAsia"/>
          <w:color w:val="808080"/>
          <w:szCs w:val="21"/>
        </w:rPr>
        <w:t>泌</w:t>
      </w:r>
      <w:proofErr w:type="gramEnd"/>
      <w:r w:rsidRPr="0035012E">
        <w:rPr>
          <w:rFonts w:ascii="微软雅黑" w:eastAsia="微软雅黑" w:hAnsi="微软雅黑" w:hint="eastAsia"/>
          <w:color w:val="808080"/>
          <w:szCs w:val="21"/>
        </w:rPr>
        <w:t>体得率，保存在</w:t>
      </w:r>
      <w:r w:rsidRPr="0035012E">
        <w:rPr>
          <w:rFonts w:ascii="微软雅黑" w:eastAsia="微软雅黑" w:hAnsi="微软雅黑"/>
          <w:color w:val="808080"/>
          <w:szCs w:val="21"/>
        </w:rPr>
        <w:t>-80℃冰箱中的样本，如果储存时间过长，外</w:t>
      </w:r>
      <w:proofErr w:type="gramStart"/>
      <w:r w:rsidRPr="0035012E">
        <w:rPr>
          <w:rFonts w:ascii="微软雅黑" w:eastAsia="微软雅黑" w:hAnsi="微软雅黑"/>
          <w:color w:val="808080"/>
          <w:szCs w:val="21"/>
        </w:rPr>
        <w:t>泌</w:t>
      </w:r>
      <w:proofErr w:type="gramEnd"/>
      <w:r w:rsidRPr="0035012E">
        <w:rPr>
          <w:rFonts w:ascii="微软雅黑" w:eastAsia="微软雅黑" w:hAnsi="微软雅黑"/>
          <w:color w:val="808080"/>
          <w:szCs w:val="21"/>
        </w:rPr>
        <w:t>体产量也会显著降低</w:t>
      </w:r>
      <w:r w:rsidRPr="0035012E">
        <w:rPr>
          <w:rFonts w:ascii="微软雅黑" w:eastAsia="微软雅黑" w:hAnsi="微软雅黑" w:hint="eastAsia"/>
          <w:color w:val="808080"/>
          <w:szCs w:val="21"/>
        </w:rPr>
        <w:t>。</w:t>
      </w:r>
    </w:p>
    <w:p w14:paraId="23969F42" w14:textId="77777777" w:rsidR="001F1A96" w:rsidRPr="0035012E" w:rsidRDefault="001F1A96" w:rsidP="001F1A96">
      <w:pPr>
        <w:rPr>
          <w:rFonts w:ascii="微软雅黑" w:eastAsia="微软雅黑" w:hAnsi="微软雅黑"/>
          <w:color w:val="808080"/>
          <w:szCs w:val="21"/>
        </w:rPr>
      </w:pPr>
      <w:r w:rsidRPr="0035012E">
        <w:rPr>
          <w:rFonts w:ascii="微软雅黑" w:eastAsia="微软雅黑" w:hAnsi="微软雅黑" w:hint="eastAsia"/>
          <w:color w:val="808080"/>
          <w:szCs w:val="21"/>
        </w:rPr>
        <w:t>● 干冰运输应采用壁厚且质量完好的泡沫箱，</w:t>
      </w:r>
      <w:r w:rsidRPr="0035012E">
        <w:rPr>
          <w:rFonts w:ascii="微软雅黑" w:eastAsia="微软雅黑" w:hAnsi="微软雅黑"/>
          <w:color w:val="808080"/>
          <w:szCs w:val="21"/>
        </w:rPr>
        <w:t>24小时到达的，干冰数量不得低于5公斤；48小时到达的，干冰数量不得低于8公斤</w:t>
      </w:r>
      <w:r w:rsidRPr="0035012E">
        <w:rPr>
          <w:rFonts w:ascii="微软雅黑" w:eastAsia="微软雅黑" w:hAnsi="微软雅黑" w:hint="eastAsia"/>
          <w:color w:val="808080"/>
          <w:szCs w:val="21"/>
        </w:rPr>
        <w:t>；</w:t>
      </w:r>
      <w:r w:rsidRPr="0035012E">
        <w:rPr>
          <w:rFonts w:ascii="微软雅黑" w:eastAsia="微软雅黑" w:hAnsi="微软雅黑"/>
          <w:color w:val="808080"/>
          <w:szCs w:val="21"/>
        </w:rPr>
        <w:t xml:space="preserve">夏季适当增加干冰（1.5 </w:t>
      </w:r>
      <w:proofErr w:type="gramStart"/>
      <w:r w:rsidRPr="0035012E">
        <w:rPr>
          <w:rFonts w:ascii="微软雅黑" w:eastAsia="微软雅黑" w:hAnsi="微软雅黑"/>
          <w:color w:val="808080"/>
          <w:szCs w:val="21"/>
        </w:rPr>
        <w:t>倍</w:t>
      </w:r>
      <w:proofErr w:type="gramEnd"/>
      <w:r w:rsidRPr="0035012E">
        <w:rPr>
          <w:rFonts w:ascii="微软雅黑" w:eastAsia="微软雅黑" w:hAnsi="微软雅黑"/>
          <w:color w:val="808080"/>
          <w:szCs w:val="21"/>
        </w:rPr>
        <w:t>）。</w:t>
      </w:r>
    </w:p>
    <w:p w14:paraId="63C20554" w14:textId="7A4EB6B4" w:rsidR="005C3492" w:rsidRPr="001F1A96" w:rsidRDefault="005C3492" w:rsidP="001F1A96"/>
    <w:sectPr w:rsidR="005C3492" w:rsidRPr="001F1A96" w:rsidSect="00484AC3">
      <w:headerReference w:type="default" r:id="rId8"/>
      <w:footerReference w:type="default" r:id="rId9"/>
      <w:pgSz w:w="11906" w:h="16838"/>
      <w:pgMar w:top="8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3038C" w14:textId="77777777" w:rsidR="007A6EF7" w:rsidRDefault="007A6EF7" w:rsidP="00690956">
      <w:r>
        <w:separator/>
      </w:r>
    </w:p>
  </w:endnote>
  <w:endnote w:type="continuationSeparator" w:id="0">
    <w:p w14:paraId="1E40DD7F" w14:textId="77777777" w:rsidR="007A6EF7" w:rsidRDefault="007A6EF7" w:rsidP="0069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AFB2C" w14:textId="5F103665" w:rsidR="00351E0C" w:rsidRDefault="00351E0C">
    <w:pPr>
      <w:pStyle w:val="a5"/>
      <w:tabs>
        <w:tab w:val="clear" w:pos="8306"/>
      </w:tabs>
      <w:ind w:leftChars="-495" w:left="-1039" w:rightChars="-349" w:right="-733"/>
      <w:jc w:val="center"/>
      <w:rPr>
        <w:b/>
        <w:bCs/>
        <w:color w:val="F4B083" w:themeColor="accent2" w:themeTint="99"/>
      </w:rPr>
    </w:pPr>
  </w:p>
  <w:p w14:paraId="66BAE27F" w14:textId="0C03A5EC" w:rsidR="00351E0C" w:rsidRDefault="00351E0C">
    <w:pPr>
      <w:pStyle w:val="a5"/>
      <w:tabs>
        <w:tab w:val="clear" w:pos="8306"/>
      </w:tabs>
      <w:ind w:leftChars="-495" w:left="-1039" w:rightChars="-349" w:right="-733"/>
      <w:jc w:val="center"/>
      <w:rPr>
        <w:b/>
        <w:bCs/>
        <w:color w:val="F4B083" w:themeColor="accent2" w:themeTint="99"/>
      </w:rPr>
    </w:pPr>
    <w:r w:rsidRPr="000B76A0">
      <w:rPr>
        <w:rFonts w:hint="eastAsia"/>
        <w:b/>
        <w:bCs/>
        <w:noProof/>
        <w:color w:val="A6A6A6" w:themeColor="background1" w:themeShade="A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AFA025B" wp14:editId="352D317C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5276850" cy="0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768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0E3368" id="直接连接符 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4.3pt,.6pt" to="779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" strokecolor="#4472c4 [3208]" strokeweight=".5pt">
              <v:stroke joinstyle="miter"/>
              <w10:wrap anchorx="margin"/>
            </v:line>
          </w:pict>
        </mc:Fallback>
      </mc:AlternateContent>
    </w:r>
  </w:p>
  <w:p w14:paraId="14C5CDE0" w14:textId="5A176546" w:rsidR="00690956" w:rsidRDefault="00351E0C" w:rsidP="00351E0C">
    <w:pPr>
      <w:pStyle w:val="a5"/>
      <w:tabs>
        <w:tab w:val="clear" w:pos="8306"/>
      </w:tabs>
      <w:ind w:leftChars="-495" w:left="-1039" w:rightChars="-349" w:right="-733"/>
      <w:jc w:val="center"/>
      <w:rPr>
        <w:b/>
        <w:bCs/>
        <w:color w:val="F4B083" w:themeColor="accent2" w:themeTint="99"/>
      </w:rPr>
    </w:pPr>
    <w:r w:rsidRPr="000B76A0">
      <w:rPr>
        <w:rFonts w:hint="eastAsia"/>
        <w:b/>
        <w:bCs/>
        <w:color w:val="A6A6A6" w:themeColor="background1" w:themeShade="A6"/>
      </w:rPr>
      <w:t>地址</w:t>
    </w:r>
    <w:r w:rsidRPr="000B76A0">
      <w:rPr>
        <w:rFonts w:hint="eastAsia"/>
        <w:b/>
        <w:bCs/>
        <w:color w:val="A6A6A6" w:themeColor="background1" w:themeShade="A6"/>
      </w:rPr>
      <w:t>:</w:t>
    </w:r>
    <w:proofErr w:type="gramStart"/>
    <w:r w:rsidRPr="000B76A0">
      <w:rPr>
        <w:rFonts w:hint="eastAsia"/>
        <w:b/>
        <w:bCs/>
        <w:color w:val="A6A6A6" w:themeColor="background1" w:themeShade="A6"/>
      </w:rPr>
      <w:t>厦门市翔安区</w:t>
    </w:r>
    <w:proofErr w:type="gramEnd"/>
    <w:r w:rsidRPr="000B76A0">
      <w:rPr>
        <w:rFonts w:hint="eastAsia"/>
        <w:b/>
        <w:bCs/>
        <w:color w:val="A6A6A6" w:themeColor="background1" w:themeShade="A6"/>
      </w:rPr>
      <w:t>翔安南路厦大</w:t>
    </w:r>
    <w:proofErr w:type="gramStart"/>
    <w:r w:rsidRPr="000B76A0">
      <w:rPr>
        <w:rFonts w:hint="eastAsia"/>
        <w:b/>
        <w:bCs/>
        <w:color w:val="A6A6A6" w:themeColor="background1" w:themeShade="A6"/>
      </w:rPr>
      <w:t>翔安校区庄瑾楼</w:t>
    </w:r>
    <w:proofErr w:type="gramEnd"/>
    <w:r w:rsidRPr="000B76A0">
      <w:rPr>
        <w:rFonts w:hint="eastAsia"/>
        <w:b/>
        <w:bCs/>
        <w:color w:val="A6A6A6" w:themeColor="background1" w:themeShade="A6"/>
      </w:rPr>
      <w:t>2</w:t>
    </w:r>
    <w:r w:rsidRPr="000B76A0">
      <w:rPr>
        <w:b/>
        <w:bCs/>
        <w:color w:val="A6A6A6" w:themeColor="background1" w:themeShade="A6"/>
      </w:rPr>
      <w:t>48</w:t>
    </w:r>
    <w:r w:rsidRPr="000B76A0">
      <w:rPr>
        <w:rFonts w:hint="eastAsia"/>
        <w:b/>
        <w:bCs/>
        <w:color w:val="A6A6A6" w:themeColor="background1" w:themeShade="A6"/>
      </w:rPr>
      <w:t>实验室</w:t>
    </w:r>
    <w:r w:rsidRPr="000B76A0">
      <w:rPr>
        <w:rFonts w:hint="eastAsia"/>
        <w:b/>
        <w:bCs/>
        <w:color w:val="A6A6A6" w:themeColor="background1" w:themeShade="A6"/>
      </w:rPr>
      <w:t xml:space="preserve"> </w:t>
    </w:r>
    <w:r w:rsidRPr="000B76A0">
      <w:rPr>
        <w:b/>
        <w:bCs/>
        <w:color w:val="A6A6A6" w:themeColor="background1" w:themeShade="A6"/>
      </w:rPr>
      <w:t xml:space="preserve"> </w:t>
    </w:r>
    <w:r w:rsidRPr="000B76A0">
      <w:rPr>
        <w:rFonts w:hint="eastAsia"/>
        <w:b/>
        <w:bCs/>
        <w:color w:val="A6A6A6" w:themeColor="background1" w:themeShade="A6"/>
      </w:rPr>
      <w:t>电话</w:t>
    </w:r>
    <w:r w:rsidRPr="000B76A0">
      <w:rPr>
        <w:rFonts w:hint="eastAsia"/>
        <w:b/>
        <w:bCs/>
        <w:color w:val="A6A6A6" w:themeColor="background1" w:themeShade="A6"/>
      </w:rPr>
      <w:t xml:space="preserve">:0592-5792117 </w:t>
    </w:r>
    <w:r w:rsidRPr="000B76A0">
      <w:rPr>
        <w:b/>
        <w:bCs/>
        <w:color w:val="A6A6A6" w:themeColor="background1" w:themeShade="A6"/>
      </w:rPr>
      <w:t xml:space="preserve"> </w:t>
    </w:r>
    <w:r w:rsidRPr="000B76A0">
      <w:rPr>
        <w:rFonts w:hint="eastAsia"/>
        <w:b/>
        <w:bCs/>
        <w:color w:val="A6A6A6" w:themeColor="background1" w:themeShade="A6"/>
      </w:rPr>
      <w:t>邮箱</w:t>
    </w:r>
    <w:r w:rsidRPr="000B76A0">
      <w:rPr>
        <w:rFonts w:hint="eastAsia"/>
        <w:b/>
        <w:bCs/>
        <w:color w:val="A6A6A6" w:themeColor="background1" w:themeShade="A6"/>
      </w:rPr>
      <w:t>:</w:t>
    </w:r>
    <w:r w:rsidRPr="000B76A0">
      <w:rPr>
        <w:b/>
        <w:bCs/>
        <w:color w:val="A6A6A6" w:themeColor="background1" w:themeShade="A6"/>
      </w:rPr>
      <w:t>info@</w:t>
    </w:r>
    <w:r w:rsidRPr="000B76A0">
      <w:rPr>
        <w:rFonts w:hint="eastAsia"/>
        <w:b/>
        <w:bCs/>
        <w:color w:val="A6A6A6" w:themeColor="background1" w:themeShade="A6"/>
      </w:rPr>
      <w:t>ncell.com.cn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7E44F" w14:textId="77777777" w:rsidR="007A6EF7" w:rsidRDefault="007A6EF7" w:rsidP="00690956">
      <w:r>
        <w:separator/>
      </w:r>
    </w:p>
  </w:footnote>
  <w:footnote w:type="continuationSeparator" w:id="0">
    <w:p w14:paraId="49A6DE98" w14:textId="77777777" w:rsidR="007A6EF7" w:rsidRDefault="007A6EF7" w:rsidP="00690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9F271" w14:textId="0C7D879D" w:rsidR="00690956" w:rsidRDefault="00351E0C" w:rsidP="004F2CB8">
    <w:pPr>
      <w:pStyle w:val="a6"/>
      <w:jc w:val="left"/>
    </w:pPr>
    <w:r w:rsidRPr="00351E0C">
      <w:rPr>
        <w:noProof/>
      </w:rPr>
      <w:drawing>
        <wp:inline distT="0" distB="0" distL="0" distR="0" wp14:anchorId="185FFE4F" wp14:editId="463C5042">
          <wp:extent cx="2695575" cy="661670"/>
          <wp:effectExtent l="0" t="0" r="9525" b="5080"/>
          <wp:docPr id="2" name="图片 4">
            <a:extLst xmlns:a="http://schemas.openxmlformats.org/drawingml/2006/main">
              <a:ext uri="{FF2B5EF4-FFF2-40B4-BE49-F238E27FC236}">
                <a16:creationId xmlns:a16="http://schemas.microsoft.com/office/drawing/2014/main" id="{B10D4E80-10C2-4220-813B-E24F5C976F9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>
                    <a:extLst>
                      <a:ext uri="{FF2B5EF4-FFF2-40B4-BE49-F238E27FC236}">
                        <a16:creationId xmlns:a16="http://schemas.microsoft.com/office/drawing/2014/main" id="{B10D4E80-10C2-4220-813B-E24F5C976F99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5575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2CB8" w:rsidRPr="004F2CB8">
      <w:rPr>
        <w:rFonts w:ascii="楷体" w:eastAsia="楷体" w:hAnsi="楷体" w:hint="eastAsia"/>
        <w:b/>
        <w:sz w:val="36"/>
        <w:szCs w:val="36"/>
      </w:rPr>
      <w:t>外</w:t>
    </w:r>
    <w:proofErr w:type="gramStart"/>
    <w:r w:rsidR="004F2CB8" w:rsidRPr="004F2CB8">
      <w:rPr>
        <w:rFonts w:ascii="楷体" w:eastAsia="楷体" w:hAnsi="楷体" w:hint="eastAsia"/>
        <w:b/>
        <w:sz w:val="36"/>
        <w:szCs w:val="36"/>
      </w:rPr>
      <w:t>泌</w:t>
    </w:r>
    <w:proofErr w:type="gramEnd"/>
    <w:r w:rsidR="004F2CB8" w:rsidRPr="004F2CB8">
      <w:rPr>
        <w:rFonts w:ascii="楷体" w:eastAsia="楷体" w:hAnsi="楷体" w:hint="eastAsia"/>
        <w:b/>
        <w:sz w:val="36"/>
        <w:szCs w:val="36"/>
      </w:rPr>
      <w:t>体标准化服务平台</w:t>
    </w:r>
  </w:p>
  <w:p w14:paraId="7C815C02" w14:textId="55FAED8C" w:rsidR="00351E0C" w:rsidRPr="00351E0C" w:rsidRDefault="00351E0C" w:rsidP="00351E0C">
    <w:pPr>
      <w:pStyle w:val="a6"/>
      <w:jc w:val="center"/>
    </w:pPr>
    <w:r w:rsidRPr="000B76A0">
      <w:rPr>
        <w:rFonts w:hint="eastAsia"/>
        <w:b/>
        <w:bCs/>
        <w:noProof/>
        <w:color w:val="A6A6A6" w:themeColor="background1" w:themeShade="A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2F20BAE" wp14:editId="7B0AB53E">
              <wp:simplePos x="0" y="0"/>
              <wp:positionH relativeFrom="margin">
                <wp:align>right</wp:align>
              </wp:positionH>
              <wp:positionV relativeFrom="paragraph">
                <wp:posOffset>37464</wp:posOffset>
              </wp:positionV>
              <wp:extent cx="5253990" cy="9525"/>
              <wp:effectExtent l="0" t="0" r="22860" b="285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53990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44BC1A" id="直接连接符 4" o:spid="_x0000_s1026" style="position:absolute;left:0;text-align:left;flip:y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2.5pt,2.95pt" to="776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" strokecolor="#4472c4 [3208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070D"/>
    <w:multiLevelType w:val="hybridMultilevel"/>
    <w:tmpl w:val="699E458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645E02"/>
    <w:multiLevelType w:val="multilevel"/>
    <w:tmpl w:val="97AA048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" w15:restartNumberingAfterBreak="0">
    <w:nsid w:val="4FE30059"/>
    <w:multiLevelType w:val="multilevel"/>
    <w:tmpl w:val="4FE30059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591C1938"/>
    <w:multiLevelType w:val="singleLevel"/>
    <w:tmpl w:val="591C193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91CFA1C"/>
    <w:multiLevelType w:val="singleLevel"/>
    <w:tmpl w:val="591CFA1C"/>
    <w:lvl w:ilvl="0">
      <w:start w:val="7"/>
      <w:numFmt w:val="decimal"/>
      <w:suff w:val="nothing"/>
      <w:lvlText w:val="%1）"/>
      <w:lvlJc w:val="left"/>
    </w:lvl>
  </w:abstractNum>
  <w:abstractNum w:abstractNumId="5" w15:restartNumberingAfterBreak="0">
    <w:nsid w:val="67882780"/>
    <w:multiLevelType w:val="multilevel"/>
    <w:tmpl w:val="0F86CB9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6" w15:restartNumberingAfterBreak="0">
    <w:nsid w:val="7A611DD4"/>
    <w:multiLevelType w:val="multilevel"/>
    <w:tmpl w:val="7A611DD4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68167F"/>
    <w:rsid w:val="000008E1"/>
    <w:rsid w:val="00026E46"/>
    <w:rsid w:val="000315B5"/>
    <w:rsid w:val="000368D6"/>
    <w:rsid w:val="00043EBD"/>
    <w:rsid w:val="00051CAC"/>
    <w:rsid w:val="0005387C"/>
    <w:rsid w:val="000645F0"/>
    <w:rsid w:val="00065D1F"/>
    <w:rsid w:val="0007000C"/>
    <w:rsid w:val="00070BF0"/>
    <w:rsid w:val="000774C2"/>
    <w:rsid w:val="000919F6"/>
    <w:rsid w:val="00097C39"/>
    <w:rsid w:val="000C20C3"/>
    <w:rsid w:val="000C379F"/>
    <w:rsid w:val="000D76D3"/>
    <w:rsid w:val="000E1011"/>
    <w:rsid w:val="000E33ED"/>
    <w:rsid w:val="000F52F6"/>
    <w:rsid w:val="001012A1"/>
    <w:rsid w:val="0011277E"/>
    <w:rsid w:val="00145702"/>
    <w:rsid w:val="001576BE"/>
    <w:rsid w:val="00187FED"/>
    <w:rsid w:val="001919F5"/>
    <w:rsid w:val="00192FD4"/>
    <w:rsid w:val="00194DA6"/>
    <w:rsid w:val="001960B1"/>
    <w:rsid w:val="001A6683"/>
    <w:rsid w:val="001A7CBB"/>
    <w:rsid w:val="001B0389"/>
    <w:rsid w:val="001B144E"/>
    <w:rsid w:val="001B297C"/>
    <w:rsid w:val="001B51A7"/>
    <w:rsid w:val="001C20C5"/>
    <w:rsid w:val="001C4933"/>
    <w:rsid w:val="001D23C8"/>
    <w:rsid w:val="001D454F"/>
    <w:rsid w:val="001D6787"/>
    <w:rsid w:val="001F1A96"/>
    <w:rsid w:val="001F5F86"/>
    <w:rsid w:val="00201BB7"/>
    <w:rsid w:val="002023FD"/>
    <w:rsid w:val="0020340B"/>
    <w:rsid w:val="002103B3"/>
    <w:rsid w:val="002144C0"/>
    <w:rsid w:val="00222E95"/>
    <w:rsid w:val="002234C9"/>
    <w:rsid w:val="00224326"/>
    <w:rsid w:val="00226BF7"/>
    <w:rsid w:val="002316DF"/>
    <w:rsid w:val="00236C52"/>
    <w:rsid w:val="00237753"/>
    <w:rsid w:val="002526D7"/>
    <w:rsid w:val="002634FF"/>
    <w:rsid w:val="0027366E"/>
    <w:rsid w:val="00285585"/>
    <w:rsid w:val="00294FD2"/>
    <w:rsid w:val="002A1091"/>
    <w:rsid w:val="002B04FD"/>
    <w:rsid w:val="002B7E1F"/>
    <w:rsid w:val="002C5B2B"/>
    <w:rsid w:val="002D3A0E"/>
    <w:rsid w:val="002D61DB"/>
    <w:rsid w:val="002D67BE"/>
    <w:rsid w:val="002E1E15"/>
    <w:rsid w:val="002E222E"/>
    <w:rsid w:val="002E3C17"/>
    <w:rsid w:val="002E4A41"/>
    <w:rsid w:val="00307794"/>
    <w:rsid w:val="0031143B"/>
    <w:rsid w:val="003118A2"/>
    <w:rsid w:val="003341D8"/>
    <w:rsid w:val="0034210F"/>
    <w:rsid w:val="0035049B"/>
    <w:rsid w:val="00351E0C"/>
    <w:rsid w:val="00356F31"/>
    <w:rsid w:val="00357CC7"/>
    <w:rsid w:val="003607B1"/>
    <w:rsid w:val="00372902"/>
    <w:rsid w:val="0037338F"/>
    <w:rsid w:val="003841E8"/>
    <w:rsid w:val="00390E25"/>
    <w:rsid w:val="00391A7E"/>
    <w:rsid w:val="00396ACC"/>
    <w:rsid w:val="00396F9B"/>
    <w:rsid w:val="003A5683"/>
    <w:rsid w:val="003A5B12"/>
    <w:rsid w:val="003B1169"/>
    <w:rsid w:val="003B5A47"/>
    <w:rsid w:val="003C2811"/>
    <w:rsid w:val="003C31D4"/>
    <w:rsid w:val="003D0827"/>
    <w:rsid w:val="003D5968"/>
    <w:rsid w:val="003E706B"/>
    <w:rsid w:val="00405775"/>
    <w:rsid w:val="00406F3E"/>
    <w:rsid w:val="00407237"/>
    <w:rsid w:val="00431BFB"/>
    <w:rsid w:val="00442333"/>
    <w:rsid w:val="0044582D"/>
    <w:rsid w:val="0045076D"/>
    <w:rsid w:val="00472765"/>
    <w:rsid w:val="00472E98"/>
    <w:rsid w:val="00476E5B"/>
    <w:rsid w:val="00484AC3"/>
    <w:rsid w:val="00486ADA"/>
    <w:rsid w:val="004879E3"/>
    <w:rsid w:val="0049160E"/>
    <w:rsid w:val="00494F80"/>
    <w:rsid w:val="0049616B"/>
    <w:rsid w:val="004A05A5"/>
    <w:rsid w:val="004A53C6"/>
    <w:rsid w:val="004A66A5"/>
    <w:rsid w:val="004B0768"/>
    <w:rsid w:val="004B45E9"/>
    <w:rsid w:val="004D098F"/>
    <w:rsid w:val="004D0B8B"/>
    <w:rsid w:val="004D6296"/>
    <w:rsid w:val="004F2CB8"/>
    <w:rsid w:val="005037C9"/>
    <w:rsid w:val="005320B8"/>
    <w:rsid w:val="00554D66"/>
    <w:rsid w:val="0057421E"/>
    <w:rsid w:val="005824D8"/>
    <w:rsid w:val="005909E9"/>
    <w:rsid w:val="00593FF1"/>
    <w:rsid w:val="005C29BB"/>
    <w:rsid w:val="005C3492"/>
    <w:rsid w:val="005C58BB"/>
    <w:rsid w:val="005E0145"/>
    <w:rsid w:val="005F0344"/>
    <w:rsid w:val="005F155A"/>
    <w:rsid w:val="005F3319"/>
    <w:rsid w:val="00612E67"/>
    <w:rsid w:val="00615828"/>
    <w:rsid w:val="00621CF8"/>
    <w:rsid w:val="00625C65"/>
    <w:rsid w:val="00627593"/>
    <w:rsid w:val="00627B8C"/>
    <w:rsid w:val="00630F47"/>
    <w:rsid w:val="00645715"/>
    <w:rsid w:val="0064702C"/>
    <w:rsid w:val="006502EB"/>
    <w:rsid w:val="006506C5"/>
    <w:rsid w:val="00664165"/>
    <w:rsid w:val="00684AAD"/>
    <w:rsid w:val="00684C3A"/>
    <w:rsid w:val="00690956"/>
    <w:rsid w:val="006A66B2"/>
    <w:rsid w:val="006C179A"/>
    <w:rsid w:val="006C4254"/>
    <w:rsid w:val="006C6CFA"/>
    <w:rsid w:val="006D0ED4"/>
    <w:rsid w:val="006E380F"/>
    <w:rsid w:val="006E6365"/>
    <w:rsid w:val="006F62D8"/>
    <w:rsid w:val="00706B63"/>
    <w:rsid w:val="00721F55"/>
    <w:rsid w:val="00725A15"/>
    <w:rsid w:val="00731137"/>
    <w:rsid w:val="007367EF"/>
    <w:rsid w:val="00737C86"/>
    <w:rsid w:val="00737D3F"/>
    <w:rsid w:val="00740524"/>
    <w:rsid w:val="00741608"/>
    <w:rsid w:val="00742FC8"/>
    <w:rsid w:val="00746809"/>
    <w:rsid w:val="00751940"/>
    <w:rsid w:val="0075400B"/>
    <w:rsid w:val="00754EB1"/>
    <w:rsid w:val="0075674C"/>
    <w:rsid w:val="007570D2"/>
    <w:rsid w:val="00762DC9"/>
    <w:rsid w:val="007665B5"/>
    <w:rsid w:val="00770A67"/>
    <w:rsid w:val="00773936"/>
    <w:rsid w:val="00784C96"/>
    <w:rsid w:val="007923B7"/>
    <w:rsid w:val="007A6EF7"/>
    <w:rsid w:val="007B521A"/>
    <w:rsid w:val="007C216C"/>
    <w:rsid w:val="007C2561"/>
    <w:rsid w:val="007D18E9"/>
    <w:rsid w:val="007D41D5"/>
    <w:rsid w:val="007D6FB9"/>
    <w:rsid w:val="007E56BB"/>
    <w:rsid w:val="00807CC8"/>
    <w:rsid w:val="008114BE"/>
    <w:rsid w:val="00816654"/>
    <w:rsid w:val="00816FF6"/>
    <w:rsid w:val="00817651"/>
    <w:rsid w:val="00826CB2"/>
    <w:rsid w:val="00827393"/>
    <w:rsid w:val="00865041"/>
    <w:rsid w:val="00870AF5"/>
    <w:rsid w:val="00871B4B"/>
    <w:rsid w:val="00874834"/>
    <w:rsid w:val="00874FA8"/>
    <w:rsid w:val="00880230"/>
    <w:rsid w:val="00882257"/>
    <w:rsid w:val="008853D0"/>
    <w:rsid w:val="00886580"/>
    <w:rsid w:val="008A022C"/>
    <w:rsid w:val="008B19C4"/>
    <w:rsid w:val="008B28AA"/>
    <w:rsid w:val="008B3919"/>
    <w:rsid w:val="008E4BBA"/>
    <w:rsid w:val="008F762F"/>
    <w:rsid w:val="00902F22"/>
    <w:rsid w:val="00903C65"/>
    <w:rsid w:val="009060FA"/>
    <w:rsid w:val="009149C1"/>
    <w:rsid w:val="00930C26"/>
    <w:rsid w:val="00961980"/>
    <w:rsid w:val="00961D9B"/>
    <w:rsid w:val="00967605"/>
    <w:rsid w:val="00981D7C"/>
    <w:rsid w:val="00984FBE"/>
    <w:rsid w:val="009864E1"/>
    <w:rsid w:val="0099556B"/>
    <w:rsid w:val="009A79E6"/>
    <w:rsid w:val="009B7153"/>
    <w:rsid w:val="009D0A19"/>
    <w:rsid w:val="009E744F"/>
    <w:rsid w:val="00A06E28"/>
    <w:rsid w:val="00A07D44"/>
    <w:rsid w:val="00A20AFF"/>
    <w:rsid w:val="00A22F6B"/>
    <w:rsid w:val="00A34869"/>
    <w:rsid w:val="00A372A3"/>
    <w:rsid w:val="00A60918"/>
    <w:rsid w:val="00A70923"/>
    <w:rsid w:val="00A72638"/>
    <w:rsid w:val="00A9194E"/>
    <w:rsid w:val="00AA4BBD"/>
    <w:rsid w:val="00AA595F"/>
    <w:rsid w:val="00AA6AA0"/>
    <w:rsid w:val="00AB6A11"/>
    <w:rsid w:val="00AC1D34"/>
    <w:rsid w:val="00AC418D"/>
    <w:rsid w:val="00AD0B60"/>
    <w:rsid w:val="00AE5464"/>
    <w:rsid w:val="00AE6D7C"/>
    <w:rsid w:val="00AF30FD"/>
    <w:rsid w:val="00B02466"/>
    <w:rsid w:val="00B14090"/>
    <w:rsid w:val="00B22DCF"/>
    <w:rsid w:val="00B26B57"/>
    <w:rsid w:val="00B45D62"/>
    <w:rsid w:val="00B45E59"/>
    <w:rsid w:val="00B5575D"/>
    <w:rsid w:val="00B74F10"/>
    <w:rsid w:val="00B825E4"/>
    <w:rsid w:val="00B8272E"/>
    <w:rsid w:val="00B941E6"/>
    <w:rsid w:val="00B972E3"/>
    <w:rsid w:val="00BA2FE2"/>
    <w:rsid w:val="00BA68BB"/>
    <w:rsid w:val="00BB1F44"/>
    <w:rsid w:val="00BB3E20"/>
    <w:rsid w:val="00BB624B"/>
    <w:rsid w:val="00BB68DC"/>
    <w:rsid w:val="00BC46A8"/>
    <w:rsid w:val="00BC5732"/>
    <w:rsid w:val="00BD0A08"/>
    <w:rsid w:val="00BD6B04"/>
    <w:rsid w:val="00BD7B89"/>
    <w:rsid w:val="00BE4313"/>
    <w:rsid w:val="00BF129A"/>
    <w:rsid w:val="00BF1E6D"/>
    <w:rsid w:val="00BF5DFB"/>
    <w:rsid w:val="00BF6AFF"/>
    <w:rsid w:val="00C00A09"/>
    <w:rsid w:val="00C0182E"/>
    <w:rsid w:val="00C06AF9"/>
    <w:rsid w:val="00C13810"/>
    <w:rsid w:val="00C3105D"/>
    <w:rsid w:val="00C315E9"/>
    <w:rsid w:val="00C35713"/>
    <w:rsid w:val="00C37442"/>
    <w:rsid w:val="00C52554"/>
    <w:rsid w:val="00C71435"/>
    <w:rsid w:val="00C74751"/>
    <w:rsid w:val="00C76258"/>
    <w:rsid w:val="00C91931"/>
    <w:rsid w:val="00C93ADC"/>
    <w:rsid w:val="00CA4F7B"/>
    <w:rsid w:val="00CA6F60"/>
    <w:rsid w:val="00CB5600"/>
    <w:rsid w:val="00CB6EC3"/>
    <w:rsid w:val="00CC1FE9"/>
    <w:rsid w:val="00CC7366"/>
    <w:rsid w:val="00CD0136"/>
    <w:rsid w:val="00CD3064"/>
    <w:rsid w:val="00CD6A03"/>
    <w:rsid w:val="00CE7D29"/>
    <w:rsid w:val="00CF16AC"/>
    <w:rsid w:val="00CF25D1"/>
    <w:rsid w:val="00CF46B2"/>
    <w:rsid w:val="00CF49B6"/>
    <w:rsid w:val="00D007C0"/>
    <w:rsid w:val="00D119D4"/>
    <w:rsid w:val="00D33E54"/>
    <w:rsid w:val="00D36AD7"/>
    <w:rsid w:val="00D53D37"/>
    <w:rsid w:val="00D55A26"/>
    <w:rsid w:val="00D6263D"/>
    <w:rsid w:val="00D703C9"/>
    <w:rsid w:val="00D84169"/>
    <w:rsid w:val="00D86EFA"/>
    <w:rsid w:val="00DA0D4B"/>
    <w:rsid w:val="00DA5849"/>
    <w:rsid w:val="00DA600F"/>
    <w:rsid w:val="00DB1998"/>
    <w:rsid w:val="00DB35AF"/>
    <w:rsid w:val="00DC6D5B"/>
    <w:rsid w:val="00DD2C30"/>
    <w:rsid w:val="00DD3D1D"/>
    <w:rsid w:val="00DE1D40"/>
    <w:rsid w:val="00DE642C"/>
    <w:rsid w:val="00DE6D56"/>
    <w:rsid w:val="00DF2945"/>
    <w:rsid w:val="00DF7724"/>
    <w:rsid w:val="00E01DF3"/>
    <w:rsid w:val="00E04148"/>
    <w:rsid w:val="00E1189A"/>
    <w:rsid w:val="00E1221A"/>
    <w:rsid w:val="00E1267B"/>
    <w:rsid w:val="00E164F0"/>
    <w:rsid w:val="00E20EEE"/>
    <w:rsid w:val="00E2252F"/>
    <w:rsid w:val="00E374B1"/>
    <w:rsid w:val="00E3787C"/>
    <w:rsid w:val="00E55FDB"/>
    <w:rsid w:val="00E56F07"/>
    <w:rsid w:val="00E723EF"/>
    <w:rsid w:val="00E82EDE"/>
    <w:rsid w:val="00E86A23"/>
    <w:rsid w:val="00E95216"/>
    <w:rsid w:val="00EA213A"/>
    <w:rsid w:val="00EB427A"/>
    <w:rsid w:val="00EC545D"/>
    <w:rsid w:val="00ED784A"/>
    <w:rsid w:val="00EE0C8E"/>
    <w:rsid w:val="00EF17AF"/>
    <w:rsid w:val="00EF79A5"/>
    <w:rsid w:val="00F01260"/>
    <w:rsid w:val="00F15C3B"/>
    <w:rsid w:val="00F26D56"/>
    <w:rsid w:val="00F471BE"/>
    <w:rsid w:val="00F5022D"/>
    <w:rsid w:val="00F51F4A"/>
    <w:rsid w:val="00F540E1"/>
    <w:rsid w:val="00F60204"/>
    <w:rsid w:val="00F627BF"/>
    <w:rsid w:val="00F62B2E"/>
    <w:rsid w:val="00F65B84"/>
    <w:rsid w:val="00F731A9"/>
    <w:rsid w:val="00F73D4B"/>
    <w:rsid w:val="00F94285"/>
    <w:rsid w:val="00F96D3B"/>
    <w:rsid w:val="00FB0CD2"/>
    <w:rsid w:val="00FB282B"/>
    <w:rsid w:val="00FB37DE"/>
    <w:rsid w:val="00FC6C7B"/>
    <w:rsid w:val="00FD2CF4"/>
    <w:rsid w:val="00FE1233"/>
    <w:rsid w:val="00FF23D7"/>
    <w:rsid w:val="00FF7698"/>
    <w:rsid w:val="05D538AF"/>
    <w:rsid w:val="0F2A5477"/>
    <w:rsid w:val="2C1B2D74"/>
    <w:rsid w:val="388B585A"/>
    <w:rsid w:val="3D9F4C2E"/>
    <w:rsid w:val="40DD540A"/>
    <w:rsid w:val="45630879"/>
    <w:rsid w:val="4768167F"/>
    <w:rsid w:val="5AE62599"/>
    <w:rsid w:val="5E0B3611"/>
    <w:rsid w:val="6E2177BF"/>
    <w:rsid w:val="7C6A3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CECE53A"/>
  <w15:docId w15:val="{880980FF-318D-4C6B-9806-FF8BFFDE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956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nhideWhenUsed/>
    <w:qFormat/>
    <w:rsid w:val="00C3744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C3744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90956"/>
    <w:rPr>
      <w:sz w:val="18"/>
      <w:szCs w:val="18"/>
    </w:rPr>
  </w:style>
  <w:style w:type="paragraph" w:styleId="a5">
    <w:name w:val="footer"/>
    <w:basedOn w:val="a"/>
    <w:rsid w:val="006909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6909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nhideWhenUsed/>
    <w:qFormat/>
    <w:rsid w:val="006909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Hyperlink"/>
    <w:rsid w:val="00690956"/>
    <w:rPr>
      <w:color w:val="0000FF"/>
      <w:u w:val="single"/>
    </w:rPr>
  </w:style>
  <w:style w:type="table" w:styleId="a9">
    <w:name w:val="Table Grid"/>
    <w:basedOn w:val="a1"/>
    <w:uiPriority w:val="39"/>
    <w:qFormat/>
    <w:rsid w:val="006909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qFormat/>
    <w:rsid w:val="00690956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unhideWhenUsed/>
    <w:qFormat/>
    <w:rsid w:val="00690956"/>
    <w:pPr>
      <w:ind w:firstLineChars="200" w:firstLine="420"/>
    </w:pPr>
  </w:style>
  <w:style w:type="character" w:customStyle="1" w:styleId="apple-converted-space">
    <w:name w:val="apple-converted-space"/>
    <w:basedOn w:val="a0"/>
    <w:rsid w:val="00690956"/>
  </w:style>
  <w:style w:type="paragraph" w:customStyle="1" w:styleId="reader-word-layer">
    <w:name w:val="reader-word-layer"/>
    <w:basedOn w:val="a"/>
    <w:rsid w:val="00E952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Date"/>
    <w:basedOn w:val="a"/>
    <w:next w:val="a"/>
    <w:link w:val="ab"/>
    <w:semiHidden/>
    <w:unhideWhenUsed/>
    <w:rsid w:val="00357CC7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357CC7"/>
    <w:rPr>
      <w:kern w:val="2"/>
      <w:sz w:val="21"/>
      <w:szCs w:val="24"/>
    </w:rPr>
  </w:style>
  <w:style w:type="character" w:styleId="ac">
    <w:name w:val="Emphasis"/>
    <w:qFormat/>
    <w:rsid w:val="00E20EEE"/>
    <w:rPr>
      <w:b/>
      <w:bCs/>
      <w:i w:val="0"/>
      <w:iCs w:val="0"/>
    </w:rPr>
  </w:style>
  <w:style w:type="character" w:styleId="ad">
    <w:name w:val="Unresolved Mention"/>
    <w:basedOn w:val="a0"/>
    <w:uiPriority w:val="99"/>
    <w:semiHidden/>
    <w:unhideWhenUsed/>
    <w:rsid w:val="0075400B"/>
    <w:rPr>
      <w:color w:val="808080"/>
      <w:shd w:val="clear" w:color="auto" w:fill="E6E6E6"/>
    </w:rPr>
  </w:style>
  <w:style w:type="paragraph" w:styleId="ae">
    <w:name w:val="List Paragraph"/>
    <w:basedOn w:val="a"/>
    <w:uiPriority w:val="99"/>
    <w:rsid w:val="00EE0C8E"/>
    <w:pPr>
      <w:ind w:firstLineChars="200" w:firstLine="420"/>
    </w:pPr>
  </w:style>
  <w:style w:type="character" w:customStyle="1" w:styleId="30">
    <w:name w:val="标题 3 字符"/>
    <w:basedOn w:val="a0"/>
    <w:link w:val="3"/>
    <w:rsid w:val="00C37442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rsid w:val="00C37442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table" w:styleId="2">
    <w:name w:val="Plain Table 2"/>
    <w:basedOn w:val="a1"/>
    <w:uiPriority w:val="42"/>
    <w:rsid w:val="00630F4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1">
    <w:name w:val="无格式表格 21"/>
    <w:basedOn w:val="a1"/>
    <w:next w:val="2"/>
    <w:uiPriority w:val="42"/>
    <w:rsid w:val="005F155A"/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-4">
    <w:name w:val="Light Shading Accent 4"/>
    <w:basedOn w:val="a1"/>
    <w:uiPriority w:val="60"/>
    <w:rsid w:val="005C58BB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-2">
    <w:name w:val="Grid Table 1 Light Accent 2"/>
    <w:basedOn w:val="a1"/>
    <w:uiPriority w:val="46"/>
    <w:rsid w:val="003A5B1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62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7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3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1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743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025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338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609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043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393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69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茂立 陈</cp:lastModifiedBy>
  <cp:revision>2</cp:revision>
  <cp:lastPrinted>2019-05-09T08:07:00Z</cp:lastPrinted>
  <dcterms:created xsi:type="dcterms:W3CDTF">2019-05-09T08:55:00Z</dcterms:created>
  <dcterms:modified xsi:type="dcterms:W3CDTF">2019-05-09T08:55:00Z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